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FA" w:rsidRDefault="00212FFA" w:rsidP="005C5877">
      <w:pPr>
        <w:pStyle w:val="NormalWeb"/>
        <w:spacing w:before="0" w:beforeAutospacing="0" w:after="160" w:afterAutospacing="0"/>
        <w:ind w:left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12FFA" w:rsidRDefault="00212FFA" w:rsidP="005621AA">
      <w:pPr>
        <w:pStyle w:val="NormalWeb"/>
        <w:spacing w:before="0" w:beforeAutospacing="0" w:after="160" w:afterAutospacing="0"/>
        <w:ind w:left="720"/>
        <w:jc w:val="center"/>
        <w:rPr>
          <w:sz w:val="36"/>
          <w:szCs w:val="36"/>
        </w:rPr>
      </w:pPr>
      <w:r w:rsidRPr="00212FFA">
        <w:rPr>
          <w:sz w:val="36"/>
          <w:szCs w:val="36"/>
        </w:rPr>
        <w:t>65 Ventura County | Consortium 2017-18 Annual Plan</w:t>
      </w:r>
    </w:p>
    <w:p w:rsidR="005621AA" w:rsidRPr="00212FFA" w:rsidRDefault="003F51E8" w:rsidP="005621AA">
      <w:pPr>
        <w:pStyle w:val="NormalWeb"/>
        <w:spacing w:before="0" w:beforeAutospacing="0" w:after="160" w:afterAutospacing="0"/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sz w:val="36"/>
          <w:szCs w:val="36"/>
        </w:rPr>
        <w:t>AMENDMENT</w:t>
      </w:r>
      <w:r w:rsidR="005621AA">
        <w:rPr>
          <w:sz w:val="36"/>
          <w:szCs w:val="36"/>
        </w:rPr>
        <w:t xml:space="preserve"> – APPROVED 1/12/18</w:t>
      </w:r>
    </w:p>
    <w:p w:rsidR="005621AA" w:rsidRDefault="005621AA" w:rsidP="005C5877">
      <w:pPr>
        <w:pStyle w:val="NormalWeb"/>
        <w:spacing w:before="0" w:beforeAutospacing="0" w:after="160" w:afterAutospacing="0"/>
        <w:ind w:left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C5877" w:rsidRDefault="005C5877" w:rsidP="005C5877">
      <w:pPr>
        <w:pStyle w:val="NormalWeb"/>
        <w:spacing w:before="0" w:beforeAutospacing="0" w:after="160" w:afterAutospacing="0"/>
        <w:ind w:left="720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Revised Strategy - 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>Gaps in Service</w:t>
      </w:r>
    </w:p>
    <w:p w:rsidR="005C5877" w:rsidRPr="00212FFA" w:rsidRDefault="00212FFA" w:rsidP="005C5877">
      <w:pPr>
        <w:pStyle w:val="NormalWeb"/>
        <w:spacing w:before="0" w:beforeAutospacing="0" w:after="160" w:afterAutospacing="0"/>
        <w:ind w:left="720"/>
      </w:pPr>
      <w:r w:rsidRPr="00212FF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201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7</w:t>
      </w:r>
      <w:r w:rsidRPr="00212FF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-1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8</w:t>
      </w:r>
      <w:r w:rsidRPr="00212FF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members would like to expand</w:t>
      </w:r>
      <w:r w:rsidR="005C5877" w:rsidRPr="00212FF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ESL and basic education (literacy, primary and secondary) to meet the needs of the currently underserved population, such as in the El Rio School District Area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(Annual Plan page 3/7)</w:t>
      </w:r>
    </w:p>
    <w:p w:rsidR="006A159B" w:rsidRDefault="006A159B"/>
    <w:p w:rsidR="005C5877" w:rsidRDefault="005C5877" w:rsidP="005C5877">
      <w:pPr>
        <w:pStyle w:val="NormalWeb"/>
        <w:spacing w:before="0" w:beforeAutospacing="0" w:after="160" w:afterAutospacing="0"/>
        <w:ind w:left="72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Revised Strategy - 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>Student Acceleration</w:t>
      </w:r>
    </w:p>
    <w:p w:rsidR="005C5877" w:rsidRDefault="005C5877" w:rsidP="00212FFA">
      <w:pPr>
        <w:ind w:left="720"/>
      </w:pPr>
      <w:r>
        <w:t>For 201</w:t>
      </w:r>
      <w:r w:rsidR="00212FFA">
        <w:t>7</w:t>
      </w:r>
      <w:r>
        <w:t>-1</w:t>
      </w:r>
      <w:r w:rsidR="00212FFA">
        <w:t>8, we want to implement pre-apprenticeship activities in conjunction with programs, such as, The American Culinary Federation. (Annual Plan page 4/7</w:t>
      </w:r>
      <w:r w:rsidR="005621AA">
        <w:t>)</w:t>
      </w:r>
    </w:p>
    <w:sectPr w:rsidR="005C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7"/>
    <w:rsid w:val="00212FFA"/>
    <w:rsid w:val="003F51E8"/>
    <w:rsid w:val="005621AA"/>
    <w:rsid w:val="005C5877"/>
    <w:rsid w:val="006A159B"/>
    <w:rsid w:val="009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F7D3"/>
  <w15:chartTrackingRefBased/>
  <w15:docId w15:val="{D677F11F-E629-4F91-BDFF-8A8F9DC5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Walker</dc:creator>
  <cp:keywords/>
  <dc:description/>
  <cp:lastModifiedBy>Kathy Walker</cp:lastModifiedBy>
  <cp:revision>2</cp:revision>
  <dcterms:created xsi:type="dcterms:W3CDTF">2018-01-18T20:18:00Z</dcterms:created>
  <dcterms:modified xsi:type="dcterms:W3CDTF">2018-01-18T20:18:00Z</dcterms:modified>
</cp:coreProperties>
</file>